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«</w:t>
      </w:r>
      <w:bookmarkStart w:id="0" w:name="_GoBack"/>
      <w:r>
        <w:t>Доступная среда</w:t>
      </w:r>
      <w:bookmarkEnd w:id="0"/>
      <w:r>
        <w:t>»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И</w:t>
      </w:r>
      <w:r>
        <w:t xml:space="preserve">нформация: 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 специально оборудованных учебных кабинетах</w:t>
      </w:r>
      <w:r>
        <w:t>-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  <w:r>
        <w:t xml:space="preserve"> –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 библиотеке (ах), приспособленных для использования инвалидами и лицами с ограниченными возможностями здоровья</w:t>
      </w:r>
      <w:r>
        <w:t xml:space="preserve"> –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об объектах спорта, приспособленных для использования инвалидами и лицами с ограниченными возможностями здоровья</w:t>
      </w:r>
      <w:r>
        <w:t xml:space="preserve"> –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 средствах обучения и воспитания, приспособленных для использования инвалидами и лицами с ограниченными возможностями здоровья</w:t>
      </w:r>
      <w:r>
        <w:t xml:space="preserve"> –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об обеспечении беспрепятственного доступа в здания образовательной организации</w:t>
      </w:r>
      <w:r>
        <w:t xml:space="preserve"> –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 специальных условиях питания</w:t>
      </w:r>
      <w:r>
        <w:t xml:space="preserve"> –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 специальных условиях охраны здоровья</w:t>
      </w:r>
      <w:r>
        <w:t xml:space="preserve"> –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  <w:r>
        <w:t xml:space="preserve"> –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об электронных образовательных ресурсах, к которым обеспечивается доступ инвалидов и лиц с ограниченными возможностями здоровья</w:t>
      </w:r>
      <w:r>
        <w:t xml:space="preserve"> – нет</w:t>
      </w:r>
    </w:p>
    <w:p w:rsidR="005857B7" w:rsidRDefault="005857B7" w:rsidP="005857B7">
      <w:pPr>
        <w:pStyle w:val="a4"/>
        <w:shd w:val="clear" w:color="auto" w:fill="auto"/>
        <w:tabs>
          <w:tab w:val="left" w:pos="957"/>
        </w:tabs>
        <w:ind w:firstLine="620"/>
        <w:jc w:val="both"/>
      </w:pPr>
      <w:r>
        <w:t>о наличии специальных технических средств обучения коллективного и индивидуального пользования</w:t>
      </w:r>
      <w:r>
        <w:t xml:space="preserve"> – нет</w:t>
      </w:r>
    </w:p>
    <w:p w:rsidR="005857B7" w:rsidRDefault="005857B7" w:rsidP="005857B7">
      <w:pPr>
        <w:widowControl w:val="0"/>
        <w:tabs>
          <w:tab w:val="left" w:pos="957"/>
        </w:tabs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5857B7" w:rsidRPr="005857B7" w:rsidRDefault="005857B7" w:rsidP="005857B7">
      <w:pPr>
        <w:widowControl w:val="0"/>
        <w:tabs>
          <w:tab w:val="left" w:pos="957"/>
        </w:tabs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</w:t>
      </w:r>
      <w:r w:rsidRPr="005857B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еализуемые программы не предусматривают обучение инвалидов и лиц с ограниченными возможностями здоровья, в связи с тем, что последующая работа запрещает применение труда инвалидов и лиц с ограниченными возможностями здоровья (работы повышенной опасности на опасных производственных объектах).</w:t>
      </w:r>
    </w:p>
    <w:p w:rsidR="00C264FA" w:rsidRDefault="005857B7"/>
    <w:sectPr w:rsidR="00C2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7"/>
    <w:rsid w:val="005857B7"/>
    <w:rsid w:val="00DD5FC8"/>
    <w:rsid w:val="00F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3A7C"/>
  <w15:chartTrackingRefBased/>
  <w15:docId w15:val="{2F4C1852-C37A-4D0B-BDCD-22346BC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5857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uiPriority w:val="99"/>
    <w:rsid w:val="005857B7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58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LIT-7</dc:creator>
  <cp:keywords/>
  <dc:description/>
  <cp:lastModifiedBy>LIT-7</cp:lastModifiedBy>
  <cp:revision>1</cp:revision>
  <dcterms:created xsi:type="dcterms:W3CDTF">2022-10-21T05:48:00Z</dcterms:created>
  <dcterms:modified xsi:type="dcterms:W3CDTF">2022-10-21T05:51:00Z</dcterms:modified>
</cp:coreProperties>
</file>